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77D2B" w14:textId="77777777" w:rsidR="00857123" w:rsidRPr="00857123" w:rsidRDefault="00857123" w:rsidP="0085712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 xml:space="preserve">Guía de Ventas </w:t>
      </w:r>
      <w:proofErr w:type="spellStart"/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RexoHair</w:t>
      </w:r>
      <w:proofErr w:type="spellEnd"/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 xml:space="preserve"> – Formato Pocket</w:t>
      </w:r>
    </w:p>
    <w:p w14:paraId="0FB99C7D" w14:textId="77777777" w:rsidR="00857123" w:rsidRPr="00857123" w:rsidRDefault="00857123" w:rsidP="0085712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Posicionamiento (memorizar)</w:t>
      </w:r>
    </w:p>
    <w:p w14:paraId="5FA7B105" w14:textId="3492AAF7" w:rsidR="00857123" w:rsidRPr="00857123" w:rsidRDefault="00857123" w:rsidP="00857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proofErr w:type="spellStart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desarrollado por </w:t>
      </w:r>
      <w:proofErr w:type="spellStart"/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Renvix</w:t>
      </w:r>
      <w:proofErr w:type="spellEnd"/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</w:t>
      </w:r>
      <w:proofErr w:type="spellStart"/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Science</w:t>
      </w:r>
      <w:proofErr w:type="spellEnd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es la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única solución capilar no hormonal, basada en el microbioma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que combina partículas bioactivas </w:t>
      </w:r>
      <w:proofErr w:type="spellStart"/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®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con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péptidos y vitaminas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para apoyar tanto la salud del cuero cabelludo como la regeneración del folículo piloso, ofreciendo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resultados a largo plazo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.</w:t>
      </w:r>
    </w:p>
    <w:p w14:paraId="3F3EE6F5" w14:textId="77777777" w:rsidR="00857123" w:rsidRPr="00857123" w:rsidRDefault="00857123" w:rsidP="0085712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1. ¿Qué hace?</w:t>
      </w:r>
    </w:p>
    <w:p w14:paraId="6B2F0C2F" w14:textId="77777777" w:rsidR="00857123" w:rsidRPr="00857123" w:rsidRDefault="00857123" w:rsidP="0085712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Actúa sobre la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salud del cuero cabelludo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y el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folículo piloso</w:t>
      </w:r>
    </w:p>
    <w:p w14:paraId="06F35659" w14:textId="77777777" w:rsidR="00857123" w:rsidRPr="00857123" w:rsidRDefault="00857123" w:rsidP="0085712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Restaura el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equilibrio del cuero cabelludo</w:t>
      </w:r>
    </w:p>
    <w:p w14:paraId="15027334" w14:textId="70304C14" w:rsidR="00857123" w:rsidRPr="00857123" w:rsidRDefault="00857123" w:rsidP="0085712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Favorece el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crecimiento capilar a largo plazo</w:t>
      </w:r>
    </w:p>
    <w:p w14:paraId="18C9B1E6" w14:textId="77777777" w:rsidR="008835C7" w:rsidRPr="008835C7" w:rsidRDefault="008835C7" w:rsidP="008835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2. ¿Cómo funciona?</w:t>
      </w:r>
    </w:p>
    <w:p w14:paraId="0CBA812D" w14:textId="77777777" w:rsidR="008835C7" w:rsidRPr="008835C7" w:rsidRDefault="008835C7" w:rsidP="008835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proofErr w:type="spellStart"/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actúa mediante un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mecanismo dual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:</w:t>
      </w:r>
    </w:p>
    <w:p w14:paraId="69FA4CCC" w14:textId="77777777" w:rsidR="008835C7" w:rsidRPr="008835C7" w:rsidRDefault="008835C7" w:rsidP="008835C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Exterior →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restaura el microbioma del cuero cabelludo, reduce la inflamación y el estrés oxidativo.</w:t>
      </w:r>
    </w:p>
    <w:p w14:paraId="248E0C7F" w14:textId="13FFC21E" w:rsidR="008835C7" w:rsidRPr="008835C7" w:rsidRDefault="008835C7" w:rsidP="008835C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Interior →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apoya la señalización celular, la vitalidad del folículo, la vía de la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β-catenina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la angiogénesis y el aporte de nutrientes para un crecimiento capilar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fuerte y duradero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.</w:t>
      </w:r>
    </w:p>
    <w:p w14:paraId="7882283E" w14:textId="77777777" w:rsidR="008835C7" w:rsidRPr="008835C7" w:rsidRDefault="008835C7" w:rsidP="008835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3. ¿Por qué es diferente?</w:t>
      </w:r>
    </w:p>
    <w:p w14:paraId="344ED6FF" w14:textId="77777777" w:rsidR="008835C7" w:rsidRPr="008835C7" w:rsidRDefault="008835C7" w:rsidP="008835C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Acción dual: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combina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señalización biológica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y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nutrición</w:t>
      </w:r>
    </w:p>
    <w:p w14:paraId="4F9AD3DF" w14:textId="77777777" w:rsidR="008835C7" w:rsidRPr="008835C7" w:rsidRDefault="008835C7" w:rsidP="008835C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Impulsado por la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tecnología </w:t>
      </w:r>
      <w:proofErr w:type="spellStart"/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®</w:t>
      </w:r>
    </w:p>
    <w:p w14:paraId="01BEE6AF" w14:textId="77777777" w:rsidR="008835C7" w:rsidRPr="008835C7" w:rsidRDefault="008835C7" w:rsidP="008835C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Partículas bioactivas derivadas del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microbioma del cuero cabelludo</w:t>
      </w:r>
    </w:p>
    <w:p w14:paraId="4B76AF16" w14:textId="163C53A8" w:rsidR="00857123" w:rsidRPr="00857123" w:rsidRDefault="008835C7" w:rsidP="008835C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Alta afinidad con las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células del cuero cabelludo</w:t>
      </w:r>
      <w:r w:rsidRPr="008835C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y los </w:t>
      </w:r>
      <w:r w:rsidRPr="008835C7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folículos pilosos</w:t>
      </w:r>
    </w:p>
    <w:p w14:paraId="4D7B8406" w14:textId="77777777" w:rsidR="00857123" w:rsidRPr="00857123" w:rsidRDefault="00857123" w:rsidP="0085712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 xml:space="preserve">5. ¿Por qué los médicos confían en </w:t>
      </w:r>
      <w:proofErr w:type="spellStart"/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RexoHair</w:t>
      </w:r>
      <w:proofErr w:type="spellEnd"/>
      <w:r w:rsidRPr="00857123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?</w:t>
      </w:r>
    </w:p>
    <w:p w14:paraId="1684C6E7" w14:textId="77777777" w:rsidR="00857123" w:rsidRPr="00857123" w:rsidRDefault="00857123" w:rsidP="008571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No hormonal</w:t>
      </w:r>
    </w:p>
    <w:p w14:paraId="7ECF54E5" w14:textId="77777777" w:rsidR="00857123" w:rsidRPr="00857123" w:rsidRDefault="00857123" w:rsidP="008571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Sin efectos sistémicos</w:t>
      </w:r>
    </w:p>
    <w:p w14:paraId="72F8D23E" w14:textId="77777777" w:rsidR="00857123" w:rsidRPr="00857123" w:rsidRDefault="00857123" w:rsidP="008571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Muy seguro para mujeres</w:t>
      </w:r>
    </w:p>
    <w:p w14:paraId="4EA69ADF" w14:textId="77777777" w:rsidR="00857123" w:rsidRPr="00857123" w:rsidRDefault="00857123" w:rsidP="008571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Excelentes resultados en alopecia </w:t>
      </w:r>
      <w:proofErr w:type="spellStart"/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androgenética</w:t>
      </w:r>
      <w:proofErr w:type="spellEnd"/>
    </w:p>
    <w:p w14:paraId="4B883639" w14:textId="77777777" w:rsidR="008835C7" w:rsidRPr="00857123" w:rsidRDefault="008835C7" w:rsidP="008835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proofErr w:type="spellStart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se presenta en un </w:t>
      </w: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sistema de dos viales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:</w:t>
      </w:r>
    </w:p>
    <w:p w14:paraId="4394F50F" w14:textId="77777777" w:rsidR="008835C7" w:rsidRPr="00857123" w:rsidRDefault="008835C7" w:rsidP="008835C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Vial en polvo: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partículas </w:t>
      </w:r>
      <w:proofErr w:type="spellStart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Exobiotic</w:t>
      </w:r>
      <w:proofErr w:type="spellEnd"/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®</w:t>
      </w:r>
    </w:p>
    <w:p w14:paraId="448A1DCF" w14:textId="77777777" w:rsidR="008835C7" w:rsidRPr="00857123" w:rsidRDefault="008835C7" w:rsidP="008835C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Vial diluyente:</w:t>
      </w:r>
      <w:r w:rsidRPr="00857123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péptidos capilares y vitaminas</w:t>
      </w:r>
    </w:p>
    <w:p w14:paraId="68902AB6" w14:textId="633CD0CF" w:rsidR="00857123" w:rsidRPr="00857123" w:rsidRDefault="00857123" w:rsidP="0085712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7DC36FD1" w14:textId="77777777" w:rsidR="00857123" w:rsidRPr="00857123" w:rsidRDefault="00857123" w:rsidP="008571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ES"/>
          <w14:ligatures w14:val="none"/>
        </w:rPr>
      </w:pPr>
      <w:r w:rsidRPr="0085712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ES"/>
          <w14:ligatures w14:val="none"/>
        </w:rPr>
        <w:lastRenderedPageBreak/>
        <w:t>COMPARATIVA DE SOLUCIONES CAPILARES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7"/>
        <w:gridCol w:w="2315"/>
        <w:gridCol w:w="2324"/>
        <w:gridCol w:w="2390"/>
      </w:tblGrid>
      <w:tr w:rsidR="00857123" w:rsidRPr="00857123" w14:paraId="65E63AB7" w14:textId="77777777" w:rsidTr="008835C7">
        <w:trPr>
          <w:tblHeader/>
          <w:tblCellSpacing w:w="15" w:type="dxa"/>
        </w:trPr>
        <w:tc>
          <w:tcPr>
            <w:tcW w:w="0" w:type="auto"/>
            <w:shd w:val="clear" w:color="auto" w:fill="002060"/>
            <w:vAlign w:val="center"/>
            <w:hideMark/>
          </w:tcPr>
          <w:p w14:paraId="4DA58DC0" w14:textId="77777777" w:rsidR="00857123" w:rsidRPr="00857123" w:rsidRDefault="00857123" w:rsidP="0085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Característica</w:t>
            </w:r>
          </w:p>
        </w:tc>
        <w:tc>
          <w:tcPr>
            <w:tcW w:w="0" w:type="auto"/>
            <w:shd w:val="clear" w:color="auto" w:fill="002060"/>
            <w:vAlign w:val="center"/>
            <w:hideMark/>
          </w:tcPr>
          <w:p w14:paraId="633BDD15" w14:textId="77777777" w:rsidR="00857123" w:rsidRPr="00857123" w:rsidRDefault="00857123" w:rsidP="0085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proofErr w:type="spellStart"/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RexoHair</w:t>
            </w:r>
            <w:proofErr w:type="spellEnd"/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 xml:space="preserve"> (Tecnología </w:t>
            </w:r>
            <w:proofErr w:type="spellStart"/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Exobiotic</w:t>
            </w:r>
            <w:proofErr w:type="spellEnd"/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®)</w:t>
            </w:r>
          </w:p>
        </w:tc>
        <w:tc>
          <w:tcPr>
            <w:tcW w:w="0" w:type="auto"/>
            <w:shd w:val="clear" w:color="auto" w:fill="002060"/>
            <w:vAlign w:val="center"/>
            <w:hideMark/>
          </w:tcPr>
          <w:p w14:paraId="0A9D62C5" w14:textId="77777777" w:rsidR="00857123" w:rsidRPr="00857123" w:rsidRDefault="00857123" w:rsidP="0085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proofErr w:type="spellStart"/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Exosomas</w:t>
            </w:r>
            <w:proofErr w:type="spellEnd"/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 xml:space="preserve"> capilares</w:t>
            </w:r>
          </w:p>
        </w:tc>
        <w:tc>
          <w:tcPr>
            <w:tcW w:w="0" w:type="auto"/>
            <w:shd w:val="clear" w:color="auto" w:fill="002060"/>
            <w:vAlign w:val="center"/>
            <w:hideMark/>
          </w:tcPr>
          <w:p w14:paraId="52E2E7DF" w14:textId="77777777" w:rsidR="00857123" w:rsidRPr="00857123" w:rsidRDefault="00857123" w:rsidP="0085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Productos de mesoterapia</w:t>
            </w:r>
          </w:p>
        </w:tc>
      </w:tr>
      <w:tr w:rsidR="00857123" w:rsidRPr="00857123" w14:paraId="20B23F43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675D1D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Origen biológico</w:t>
            </w:r>
          </w:p>
        </w:tc>
        <w:tc>
          <w:tcPr>
            <w:tcW w:w="0" w:type="auto"/>
            <w:vAlign w:val="center"/>
            <w:hideMark/>
          </w:tcPr>
          <w:p w14:paraId="346C0B2F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Partículas bioactivas derivadas del microbioma del cuero cabelludo</w:t>
            </w:r>
          </w:p>
        </w:tc>
        <w:tc>
          <w:tcPr>
            <w:tcW w:w="0" w:type="auto"/>
            <w:vAlign w:val="center"/>
            <w:hideMark/>
          </w:tcPr>
          <w:p w14:paraId="2FF5E843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Células madre / fuentes no específicas del cuero cabelludo</w:t>
            </w:r>
          </w:p>
        </w:tc>
        <w:tc>
          <w:tcPr>
            <w:tcW w:w="0" w:type="auto"/>
            <w:vAlign w:val="center"/>
            <w:hideMark/>
          </w:tcPr>
          <w:p w14:paraId="07DC122F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Cócteles sintéticos (vitaminas, péptidos)</w:t>
            </w:r>
          </w:p>
        </w:tc>
      </w:tr>
      <w:tr w:rsidR="00857123" w:rsidRPr="00857123" w14:paraId="0944AD09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31AAEE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Objetivo</w:t>
            </w:r>
          </w:p>
        </w:tc>
        <w:tc>
          <w:tcPr>
            <w:tcW w:w="0" w:type="auto"/>
            <w:vAlign w:val="center"/>
            <w:hideMark/>
          </w:tcPr>
          <w:p w14:paraId="19775224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Cuero cabelludo + folículo piloso</w:t>
            </w:r>
          </w:p>
        </w:tc>
        <w:tc>
          <w:tcPr>
            <w:tcW w:w="0" w:type="auto"/>
            <w:vAlign w:val="center"/>
            <w:hideMark/>
          </w:tcPr>
          <w:p w14:paraId="1196F54A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Principalmente folículo piloso</w:t>
            </w:r>
          </w:p>
        </w:tc>
        <w:tc>
          <w:tcPr>
            <w:tcW w:w="0" w:type="auto"/>
            <w:vAlign w:val="center"/>
            <w:hideMark/>
          </w:tcPr>
          <w:p w14:paraId="674CD2ED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Principalmente folículo piloso</w:t>
            </w:r>
          </w:p>
        </w:tc>
      </w:tr>
      <w:tr w:rsidR="00857123" w:rsidRPr="00857123" w14:paraId="2D8973D5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EEB1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Enfoque</w:t>
            </w:r>
          </w:p>
        </w:tc>
        <w:tc>
          <w:tcPr>
            <w:tcW w:w="0" w:type="auto"/>
            <w:vAlign w:val="center"/>
            <w:hideMark/>
          </w:tcPr>
          <w:p w14:paraId="137CB8E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Bio-regeneración y longevidad del cuero cabelludo</w:t>
            </w:r>
          </w:p>
        </w:tc>
        <w:tc>
          <w:tcPr>
            <w:tcW w:w="0" w:type="auto"/>
            <w:vAlign w:val="center"/>
            <w:hideMark/>
          </w:tcPr>
          <w:p w14:paraId="32CD5114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Estimulación directa</w:t>
            </w:r>
          </w:p>
        </w:tc>
        <w:tc>
          <w:tcPr>
            <w:tcW w:w="0" w:type="auto"/>
            <w:vAlign w:val="center"/>
            <w:hideMark/>
          </w:tcPr>
          <w:p w14:paraId="09AC2EBB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Estimulación nutricional</w:t>
            </w:r>
          </w:p>
        </w:tc>
      </w:tr>
      <w:tr w:rsidR="00857123" w:rsidRPr="00857123" w14:paraId="0558A0B2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2D793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Acción sobre el microbioma</w:t>
            </w:r>
          </w:p>
        </w:tc>
        <w:tc>
          <w:tcPr>
            <w:tcW w:w="0" w:type="auto"/>
            <w:vAlign w:val="center"/>
            <w:hideMark/>
          </w:tcPr>
          <w:p w14:paraId="248EF2DE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Restaura el equilibrio del microbioma del cuero cabelludo</w:t>
            </w:r>
          </w:p>
        </w:tc>
        <w:tc>
          <w:tcPr>
            <w:tcW w:w="0" w:type="auto"/>
            <w:vAlign w:val="center"/>
            <w:hideMark/>
          </w:tcPr>
          <w:p w14:paraId="1B07EC9E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Sin acción</w:t>
            </w:r>
          </w:p>
        </w:tc>
        <w:tc>
          <w:tcPr>
            <w:tcW w:w="0" w:type="auto"/>
            <w:vAlign w:val="center"/>
            <w:hideMark/>
          </w:tcPr>
          <w:p w14:paraId="1A0D2532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Sin acción</w:t>
            </w:r>
          </w:p>
        </w:tc>
      </w:tr>
      <w:tr w:rsidR="00857123" w:rsidRPr="00857123" w14:paraId="3CF02B44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9829D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Mecanismo de acción</w:t>
            </w:r>
          </w:p>
        </w:tc>
        <w:tc>
          <w:tcPr>
            <w:tcW w:w="0" w:type="auto"/>
            <w:vAlign w:val="center"/>
            <w:hideMark/>
          </w:tcPr>
          <w:p w14:paraId="51B4927B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Dual: entorno del cuero cabelludo + señalización folicular</w:t>
            </w:r>
          </w:p>
        </w:tc>
        <w:tc>
          <w:tcPr>
            <w:tcW w:w="0" w:type="auto"/>
            <w:vAlign w:val="center"/>
            <w:hideMark/>
          </w:tcPr>
          <w:p w14:paraId="17646389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Principalmente señalización interna del folículo</w:t>
            </w:r>
          </w:p>
        </w:tc>
        <w:tc>
          <w:tcPr>
            <w:tcW w:w="0" w:type="auto"/>
            <w:vAlign w:val="center"/>
            <w:hideMark/>
          </w:tcPr>
          <w:p w14:paraId="014B3300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Estimulación temporal</w:t>
            </w:r>
          </w:p>
        </w:tc>
      </w:tr>
      <w:tr w:rsidR="00857123" w:rsidRPr="00857123" w14:paraId="7B2490F7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B8A63F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Vía β-catenina</w:t>
            </w:r>
          </w:p>
        </w:tc>
        <w:tc>
          <w:tcPr>
            <w:tcW w:w="0" w:type="auto"/>
            <w:vAlign w:val="center"/>
            <w:hideMark/>
          </w:tcPr>
          <w:p w14:paraId="1ACE9C53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Apoyada</w:t>
            </w:r>
          </w:p>
        </w:tc>
        <w:tc>
          <w:tcPr>
            <w:tcW w:w="0" w:type="auto"/>
            <w:vAlign w:val="center"/>
            <w:hideMark/>
          </w:tcPr>
          <w:p w14:paraId="034FE30A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Variable, depende de la calidad y el origen</w:t>
            </w:r>
          </w:p>
        </w:tc>
        <w:tc>
          <w:tcPr>
            <w:tcW w:w="0" w:type="auto"/>
            <w:vAlign w:val="center"/>
            <w:hideMark/>
          </w:tcPr>
          <w:p w14:paraId="2AC5A3AB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Limitada</w:t>
            </w:r>
          </w:p>
        </w:tc>
      </w:tr>
      <w:tr w:rsidR="00857123" w:rsidRPr="00857123" w14:paraId="4465BE62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A4D44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Angiogénesis y vascularización</w:t>
            </w:r>
          </w:p>
        </w:tc>
        <w:tc>
          <w:tcPr>
            <w:tcW w:w="0" w:type="auto"/>
            <w:vAlign w:val="center"/>
            <w:hideMark/>
          </w:tcPr>
          <w:p w14:paraId="05D2F529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Apoyadas</w:t>
            </w:r>
          </w:p>
        </w:tc>
        <w:tc>
          <w:tcPr>
            <w:tcW w:w="0" w:type="auto"/>
            <w:vAlign w:val="center"/>
            <w:hideMark/>
          </w:tcPr>
          <w:p w14:paraId="0913D60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Variable, depende de la calidad y el origen</w:t>
            </w:r>
          </w:p>
        </w:tc>
        <w:tc>
          <w:tcPr>
            <w:tcW w:w="0" w:type="auto"/>
            <w:vAlign w:val="center"/>
            <w:hideMark/>
          </w:tcPr>
          <w:p w14:paraId="5905890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Limitadas</w:t>
            </w:r>
          </w:p>
        </w:tc>
      </w:tr>
      <w:tr w:rsidR="00857123" w:rsidRPr="00857123" w14:paraId="6D63EDA8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59956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Actividad hormonal</w:t>
            </w:r>
          </w:p>
        </w:tc>
        <w:tc>
          <w:tcPr>
            <w:tcW w:w="0" w:type="auto"/>
            <w:vAlign w:val="center"/>
            <w:hideMark/>
          </w:tcPr>
          <w:p w14:paraId="1F1822A7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No hormonal</w:t>
            </w:r>
          </w:p>
        </w:tc>
        <w:tc>
          <w:tcPr>
            <w:tcW w:w="0" w:type="auto"/>
            <w:vAlign w:val="center"/>
            <w:hideMark/>
          </w:tcPr>
          <w:p w14:paraId="7BF63329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❓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Variable / no clara</w:t>
            </w:r>
          </w:p>
        </w:tc>
        <w:tc>
          <w:tcPr>
            <w:tcW w:w="0" w:type="auto"/>
            <w:vAlign w:val="center"/>
            <w:hideMark/>
          </w:tcPr>
          <w:p w14:paraId="2F15AB93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No hormonal</w:t>
            </w:r>
          </w:p>
        </w:tc>
      </w:tr>
      <w:tr w:rsidR="00857123" w:rsidRPr="00857123" w14:paraId="5EC98603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13C45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Perfil de seguridad</w:t>
            </w:r>
          </w:p>
        </w:tc>
        <w:tc>
          <w:tcPr>
            <w:tcW w:w="0" w:type="auto"/>
            <w:vAlign w:val="center"/>
            <w:hideMark/>
          </w:tcPr>
          <w:p w14:paraId="1D91EED2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Muy alto – adecuado para uso a largo plazo</w:t>
            </w:r>
          </w:p>
        </w:tc>
        <w:tc>
          <w:tcPr>
            <w:tcW w:w="0" w:type="auto"/>
            <w:vAlign w:val="center"/>
            <w:hideMark/>
          </w:tcPr>
          <w:p w14:paraId="0283BA45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Dudas de seguridad en algunos casos</w:t>
            </w:r>
          </w:p>
        </w:tc>
        <w:tc>
          <w:tcPr>
            <w:tcW w:w="0" w:type="auto"/>
            <w:vAlign w:val="center"/>
            <w:hideMark/>
          </w:tcPr>
          <w:p w14:paraId="128DA397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Generalmente seguros, pero con eficacia limitada</w:t>
            </w:r>
          </w:p>
        </w:tc>
      </w:tr>
      <w:tr w:rsidR="00857123" w:rsidRPr="00857123" w14:paraId="35D68083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270DBC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Apto para mujeres</w:t>
            </w:r>
          </w:p>
        </w:tc>
        <w:tc>
          <w:tcPr>
            <w:tcW w:w="0" w:type="auto"/>
            <w:vAlign w:val="center"/>
            <w:hideMark/>
          </w:tcPr>
          <w:p w14:paraId="1946CDAD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Sí, muy seguro</w:t>
            </w:r>
          </w:p>
        </w:tc>
        <w:tc>
          <w:tcPr>
            <w:tcW w:w="0" w:type="auto"/>
            <w:vAlign w:val="center"/>
            <w:hideMark/>
          </w:tcPr>
          <w:p w14:paraId="4C4D1A5F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</w:t>
            </w:r>
          </w:p>
        </w:tc>
        <w:tc>
          <w:tcPr>
            <w:tcW w:w="0" w:type="auto"/>
            <w:vAlign w:val="center"/>
            <w:hideMark/>
          </w:tcPr>
          <w:p w14:paraId="44F99503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</w:t>
            </w:r>
          </w:p>
        </w:tc>
      </w:tr>
      <w:tr w:rsidR="00857123" w:rsidRPr="00857123" w14:paraId="78271F59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CF510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Estrategia a largo plazo</w:t>
            </w:r>
          </w:p>
        </w:tc>
        <w:tc>
          <w:tcPr>
            <w:tcW w:w="0" w:type="auto"/>
            <w:vAlign w:val="center"/>
            <w:hideMark/>
          </w:tcPr>
          <w:p w14:paraId="692227A0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</w:t>
            </w:r>
          </w:p>
        </w:tc>
        <w:tc>
          <w:tcPr>
            <w:tcW w:w="0" w:type="auto"/>
            <w:vAlign w:val="center"/>
            <w:hideMark/>
          </w:tcPr>
          <w:p w14:paraId="5E570389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Variable, según calidad y origen</w:t>
            </w:r>
          </w:p>
        </w:tc>
        <w:tc>
          <w:tcPr>
            <w:tcW w:w="0" w:type="auto"/>
            <w:vAlign w:val="center"/>
            <w:hideMark/>
          </w:tcPr>
          <w:p w14:paraId="4B2F7EFA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❌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Mayoritariamente a corto plazo</w:t>
            </w:r>
          </w:p>
        </w:tc>
      </w:tr>
      <w:tr w:rsidR="00857123" w:rsidRPr="00857123" w14:paraId="72FCFD03" w14:textId="77777777" w:rsidTr="008835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A941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Compatible con combinaciones</w:t>
            </w:r>
          </w:p>
        </w:tc>
        <w:tc>
          <w:tcPr>
            <w:tcW w:w="0" w:type="auto"/>
            <w:vAlign w:val="center"/>
            <w:hideMark/>
          </w:tcPr>
          <w:p w14:paraId="353F1808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</w:t>
            </w:r>
          </w:p>
        </w:tc>
        <w:tc>
          <w:tcPr>
            <w:tcW w:w="0" w:type="auto"/>
            <w:vAlign w:val="center"/>
            <w:hideMark/>
          </w:tcPr>
          <w:p w14:paraId="5089CC2A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</w:t>
            </w:r>
          </w:p>
        </w:tc>
        <w:tc>
          <w:tcPr>
            <w:tcW w:w="0" w:type="auto"/>
            <w:vAlign w:val="center"/>
            <w:hideMark/>
          </w:tcPr>
          <w:p w14:paraId="516A3841" w14:textId="77777777" w:rsidR="00857123" w:rsidRPr="00857123" w:rsidRDefault="00857123" w:rsidP="008571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857123">
              <w:rPr>
                <w:rFonts w:ascii="Segoe UI Emoji" w:eastAsia="Times New Roman" w:hAnsi="Segoe UI Emoji" w:cs="Segoe UI Emoji"/>
                <w:kern w:val="0"/>
                <w:lang w:eastAsia="es-ES"/>
                <w14:ligatures w14:val="none"/>
              </w:rPr>
              <w:t>✔️</w:t>
            </w:r>
            <w:r w:rsidRPr="00857123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 Sí</w:t>
            </w:r>
          </w:p>
        </w:tc>
      </w:tr>
    </w:tbl>
    <w:p w14:paraId="0B86B695" w14:textId="77777777" w:rsidR="00335464" w:rsidRPr="00857123" w:rsidRDefault="00335464" w:rsidP="00857123"/>
    <w:sectPr w:rsidR="00335464" w:rsidRPr="0085712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010A1" w14:textId="77777777" w:rsidR="00EB50A4" w:rsidRDefault="00EB50A4" w:rsidP="00EB50A4">
      <w:pPr>
        <w:spacing w:after="0" w:line="240" w:lineRule="auto"/>
      </w:pPr>
      <w:r>
        <w:separator/>
      </w:r>
    </w:p>
  </w:endnote>
  <w:endnote w:type="continuationSeparator" w:id="0">
    <w:p w14:paraId="53E8C4FE" w14:textId="77777777" w:rsidR="00EB50A4" w:rsidRDefault="00EB50A4" w:rsidP="00EB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A6BA" w14:textId="77777777" w:rsidR="00EB50A4" w:rsidRDefault="00EB50A4" w:rsidP="00EB50A4">
      <w:pPr>
        <w:spacing w:after="0" w:line="240" w:lineRule="auto"/>
      </w:pPr>
      <w:r>
        <w:separator/>
      </w:r>
    </w:p>
  </w:footnote>
  <w:footnote w:type="continuationSeparator" w:id="0">
    <w:p w14:paraId="0E82CF7E" w14:textId="77777777" w:rsidR="00EB50A4" w:rsidRDefault="00EB50A4" w:rsidP="00EB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2C61" w14:textId="3BCF4438" w:rsidR="00EB50A4" w:rsidRDefault="00EB50A4" w:rsidP="00EB50A4">
    <w:pPr>
      <w:pStyle w:val="Encabezado"/>
      <w:jc w:val="center"/>
    </w:pPr>
    <w:r>
      <w:rPr>
        <w:noProof/>
      </w:rPr>
      <w:drawing>
        <wp:inline distT="0" distB="0" distL="0" distR="0" wp14:anchorId="14783344" wp14:editId="16641F8A">
          <wp:extent cx="871855" cy="956945"/>
          <wp:effectExtent l="0" t="0" r="4445" b="0"/>
          <wp:docPr id="1520560112" name="Imagen 1" descr="Interfaz de usuario gráfica, Diagram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0560112" name="Imagen 1" descr="Interfaz de usuario gráfica, Diagram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0AFB"/>
    <w:multiLevelType w:val="multilevel"/>
    <w:tmpl w:val="BB94A46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52D09"/>
    <w:multiLevelType w:val="multilevel"/>
    <w:tmpl w:val="EA94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D05FB"/>
    <w:multiLevelType w:val="multilevel"/>
    <w:tmpl w:val="345061F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200611"/>
    <w:multiLevelType w:val="multilevel"/>
    <w:tmpl w:val="FA14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B63900"/>
    <w:multiLevelType w:val="multilevel"/>
    <w:tmpl w:val="D788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F70FB2"/>
    <w:multiLevelType w:val="multilevel"/>
    <w:tmpl w:val="B32C381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D30C9A"/>
    <w:multiLevelType w:val="multilevel"/>
    <w:tmpl w:val="3DE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2A65C2"/>
    <w:multiLevelType w:val="hybridMultilevel"/>
    <w:tmpl w:val="100CEFB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BBB5C74"/>
    <w:multiLevelType w:val="multilevel"/>
    <w:tmpl w:val="4BDA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68116F"/>
    <w:multiLevelType w:val="multilevel"/>
    <w:tmpl w:val="EE12E0D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5A2F6B"/>
    <w:multiLevelType w:val="multilevel"/>
    <w:tmpl w:val="D01C4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C71355"/>
    <w:multiLevelType w:val="multilevel"/>
    <w:tmpl w:val="B4B62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D17A8D"/>
    <w:multiLevelType w:val="hybridMultilevel"/>
    <w:tmpl w:val="FD8C6772"/>
    <w:lvl w:ilvl="0" w:tplc="4E2E8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585367">
    <w:abstractNumId w:val="0"/>
  </w:num>
  <w:num w:numId="2" w16cid:durableId="1483039201">
    <w:abstractNumId w:val="2"/>
  </w:num>
  <w:num w:numId="3" w16cid:durableId="1246960810">
    <w:abstractNumId w:val="5"/>
  </w:num>
  <w:num w:numId="4" w16cid:durableId="271019128">
    <w:abstractNumId w:val="9"/>
  </w:num>
  <w:num w:numId="5" w16cid:durableId="1951736497">
    <w:abstractNumId w:val="12"/>
  </w:num>
  <w:num w:numId="6" w16cid:durableId="613102577">
    <w:abstractNumId w:val="7"/>
  </w:num>
  <w:num w:numId="7" w16cid:durableId="1902590394">
    <w:abstractNumId w:val="1"/>
  </w:num>
  <w:num w:numId="8" w16cid:durableId="2074306567">
    <w:abstractNumId w:val="6"/>
  </w:num>
  <w:num w:numId="9" w16cid:durableId="156045364">
    <w:abstractNumId w:val="3"/>
  </w:num>
  <w:num w:numId="10" w16cid:durableId="2061049376">
    <w:abstractNumId w:val="8"/>
  </w:num>
  <w:num w:numId="11" w16cid:durableId="2144888455">
    <w:abstractNumId w:val="10"/>
  </w:num>
  <w:num w:numId="12" w16cid:durableId="1371801959">
    <w:abstractNumId w:val="4"/>
  </w:num>
  <w:num w:numId="13" w16cid:durableId="6384555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0A4"/>
    <w:rsid w:val="00283183"/>
    <w:rsid w:val="00305941"/>
    <w:rsid w:val="00335464"/>
    <w:rsid w:val="00857123"/>
    <w:rsid w:val="008835C7"/>
    <w:rsid w:val="00EB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3C8E09"/>
  <w15:chartTrackingRefBased/>
  <w15:docId w15:val="{33A69083-2DAC-439D-9E56-CACABEB2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B5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0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0A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0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0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0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0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0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0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0A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0A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0A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B5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B5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50A4"/>
  </w:style>
  <w:style w:type="paragraph" w:styleId="Piedepgina">
    <w:name w:val="footer"/>
    <w:basedOn w:val="Normal"/>
    <w:link w:val="PiedepginaCar"/>
    <w:uiPriority w:val="99"/>
    <w:unhideWhenUsed/>
    <w:rsid w:val="00EB5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Youssef</dc:creator>
  <cp:keywords/>
  <dc:description/>
  <cp:lastModifiedBy>Robert Youssef</cp:lastModifiedBy>
  <cp:revision>3</cp:revision>
  <dcterms:created xsi:type="dcterms:W3CDTF">2025-12-30T14:51:00Z</dcterms:created>
  <dcterms:modified xsi:type="dcterms:W3CDTF">2026-01-02T21:32:00Z</dcterms:modified>
</cp:coreProperties>
</file>